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Цифровая трансформация экономики</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«Цифровая трансформация экономики»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«Цифровая трансформация экономики».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«Цифровая трансформация экономики»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формированию возможных решений на основе разработанных для них целевых показателей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информационные технологии используемые в бизнес-анализе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методы многомерного статистического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анализировать внутренние (внешние) факторы и условия, влияющие на деятельность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уметь анализировать требования заинтересованных сторон с точки зрения критериев качества, определяемых выбранными подходами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уметь проводить оценку эффективности решения с точки зрения выбранных критериев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владеть навыками выявления, сбора и анализа информации бизнес-анализа для формирования возможных решений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владеть навыками оценки эффективности решения с точки зрения выбранных критериев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«Цифровая трансформация экономики»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моделирования и прогнозирования в экономике</w:t>
            </w:r>
          </w:p>
          <w:p>
            <w:pPr>
              <w:jc w:val="center"/>
              <w:spacing w:after="0" w:line="240" w:lineRule="auto"/>
              <w:rPr>
                <w:sz w:val="22"/>
                <w:szCs w:val="22"/>
              </w:rPr>
            </w:pPr>
            <w:r>
              <w:rPr>
                <w:rFonts w:ascii="Times New Roman" w:hAnsi="Times New Roman" w:cs="Times New Roman"/>
                <w:color w:val="#000000"/>
                <w:sz w:val="22"/>
                <w:szCs w:val="22"/>
              </w:rPr>
              <w:t> Управление проектами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технологические составляющие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основы и структура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государства и правовое обеспечение перехода к цифровой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 зарубежных стран и стран СНГ по развитию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 Цифровая экономика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Перспективные направления и сервисы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виды технологических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цифровой экономики, отличия и сходства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и объекты цифрового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Опыт обмена технологиями и моделями цифровых сервисов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Информационно-правовая среда реализации национальных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технологий и социально- экономических моделей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639.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технологические составляющие цифровой экономики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задачи и риски развития цифровой экономики в России. Подготовка специалистов в областиинформационно-коммуникационных технологий. Цифровая грамотность населения. Опорная инфраструктура и государственная поддержка.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основы и структура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Новая организация экономики (реального сектора) и экономических отношений (взаимосвязей и поведения вреальном секторе). Инновационная инфраструктура цифровой экономики. Дата-центры, технопарки иисследовательские центры.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государства и правовое обеспечение перехода к цифровой экономике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цифровой экономики. Законодательное обеспечение, регулирующие институтыи стимулирование развития основных направлений цифровой экономики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Опыт зарубежных стран и стран СНГ по развитию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Существующие цифровые стратегии в мире. Особенности стратегии построения цифровой экономики дляРоссии и Татарстана. Цифровая экономика США. Цифровая экономика Китая. Цифровая экономика странЕвропейского союза.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 Цифровая экономика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Обеспечение национальных интересов при развитии информационного общества осуществляется путемреализации следующих приоритетов. Формирование информационного пространства с учетом потребностей граждан и общества в получениикачественных и достоверных сведений. Развитие информационной и коммуникационной инфраструктуры Российской Федерации.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Перспективные направления и сервисы цифровой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услуги в экономике ЕС, основанной на данных. Текущая ситуация и лидеры процессапреобразований. Бизнес-сенсоры. Транспондеры. Большие данные. Оцифровка исследований. Взаимодействиеи стандарты. Умное производство.</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виды технологических процессов</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Информационнаяэкономика как основа развития цифровой экономики. Основные характеристики и возможностиинформационной (сетевой) экономики. Новые экономические законы.Влияние информационной экономики на участников рынка (покупатели, производители, структура коммерческихотношений).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цифровой экономики, отличия и сходства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Технологическое развитие: исторические вехи исовременность. Четвертая промышленная революция и информационная революция.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и объекты цифрового рынка</w:t>
            </w:r>
          </w:p>
        </w:tc>
      </w:tr>
      <w:tr>
        <w:trPr>
          <w:trHeight w:hRule="exact" w:val="21.31518"/>
        </w:trPr>
        <w:tc>
          <w:tcPr>
            <w:tcW w:w="9640" w:type="dxa"/>
          </w:tcPr>
          <w:p/>
        </w:tc>
      </w:tr>
      <w:tr>
        <w:trPr>
          <w:trHeight w:hRule="exact" w:val="648.71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правительство,информационная инфраструктура, научные исследования, образование и кадры, информационная безопасность, разумный город и телемедицина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т.д. Межстрановые сопоставления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Опыт обмена технологиями и моделями цифровых сервисов</w:t>
            </w:r>
          </w:p>
        </w:tc>
      </w:tr>
      <w:tr>
        <w:trPr>
          <w:trHeight w:hRule="exact" w:val="21.31501"/>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Создание и применение российских информационных и коммуникационных технологий, обеспечение ихконкурентоспособности на международном уровне. Формирование новой технологической основы для развития экономики и социальной сферы. Обеспечение национальных интересов в области цифровой экономики.</w:t>
            </w:r>
          </w:p>
        </w:tc>
      </w:tr>
      <w:tr>
        <w:trPr>
          <w:trHeight w:hRule="exact" w:val="8.085156"/>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Информационно-правовая среда реализации национальных проектов</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социально-политических институтов в аспекте реализации цифровой экономики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Взаимосвязь технологий и социально-экономических моделей</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Мобильные телекоммуникации. Интернет вещей. Услуги, управляемыеданными. Облачные сервисы. Государственные закупки. Электронный транспорт.</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«Цифровая трансформация экономики»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информационного</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978-5-534-10039-6.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Юданова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978-5-534-13619-7.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https://urait.ru/bcode/466115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социально-психологические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Камнева,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Гретченко,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Дедов,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Жигун,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Коробанова,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Крылов,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Неврюев,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Полевая,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Полевой,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Пряжников,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Симонова,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Камневой,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Симоновой,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Полевой,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Цифровая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социально-психологические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управленческие</w:t>
            </w:r>
            <w:r>
              <w:rPr/>
              <w:t xml:space="preserve"> </w:t>
            </w:r>
            <w:r>
              <w:rPr>
                <w:rFonts w:ascii="Times New Roman" w:hAnsi="Times New Roman" w:cs="Times New Roman"/>
                <w:color w:val="#000000"/>
                <w:sz w:val="24"/>
                <w:szCs w:val="24"/>
              </w:rPr>
              <w:t>аспекты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978-5-907166-27-1.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http://www.iprbookshop.ru/94580.html</w:t>
            </w:r>
            <w:r>
              <w:rPr/>
              <w:t xml:space="preserve"> </w:t>
            </w:r>
          </w:p>
        </w:tc>
      </w:tr>
      <w:tr>
        <w:trPr>
          <w:trHeight w:hRule="exact" w:val="1610.68"/>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Маслюкова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Ростов-на-Дону,</w:t>
            </w:r>
            <w:r>
              <w:rPr/>
              <w:t xml:space="preserve"> </w:t>
            </w:r>
            <w:r>
              <w:rPr>
                <w:rFonts w:ascii="Times New Roman" w:hAnsi="Times New Roman" w:cs="Times New Roman"/>
                <w:color w:val="#000000"/>
                <w:sz w:val="24"/>
                <w:szCs w:val="24"/>
              </w:rPr>
              <w:t>Таганрог:</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Южного</w:t>
            </w:r>
            <w:r>
              <w:rPr/>
              <w:t xml:space="preserve"> </w:t>
            </w:r>
            <w:r>
              <w:rPr>
                <w:rFonts w:ascii="Times New Roman" w:hAnsi="Times New Roman" w:cs="Times New Roman"/>
                <w:color w:val="#000000"/>
                <w:sz w:val="24"/>
                <w:szCs w:val="24"/>
              </w:rPr>
              <w:t>федерального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978-5-9275-2612-3.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http://www.iprbookshop.ru/87714.html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2024-2025_ФГОС3++2024_Бак-ЗФО-Э(БАиОСИ)(24)_plx_Цифровая трансформация экономики</dc:title>
  <dc:creator>FastReport.NET</dc:creator>
</cp:coreProperties>
</file>